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000000"/>
          <w:sz w:val="20"/>
        </w:rPr>
        <w:t>ANEXO VII</w:t>
      </w:r>
    </w:p>
    <w:p>
      <w:pPr>
        <w:spacing w:after="26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>Termos de responsabilidade</w:t>
      </w:r>
    </w:p>
    <w:p>
      <w:pPr>
        <w:spacing w:after="220"/>
        <w:jc w:val="center"/>
      </w:pPr>
      <w:r>
        <w:rPr>
          <w:rFonts w:ascii="Arial" w:hAnsi="Arial" w:eastAsia="Arial"/>
          <w:b/>
          <w:i w:val="0"/>
          <w:color w:val="000000"/>
          <w:sz w:val="26"/>
        </w:rPr>
        <w:t>III — Termo de responsabilidade do coordenador de projetos</w:t>
      </w:r>
    </w:p>
    <w:p>
      <w:pPr>
        <w:spacing w:before="0" w:after="18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habilitação do coordenador]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com domicílio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[domicílio]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contribuinte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[NIF]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inscrito na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[associação pública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sob 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de inscrição]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na qualidade de coordenador, relativo à obra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[tipo de operação urbanística]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localizada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[localização da obra]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cujo/a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[procedimento]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foi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[requerido/apresentado]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por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morada do requerente/comunicante]</w:t>
      </w:r>
      <w:r>
        <w:rPr>
          <w:rFonts w:ascii="Arial" w:hAnsi="Arial" w:eastAsia="Arial"/>
          <w:b w:val="0"/>
          <w:i w:val="0"/>
          <w:color w:val="000000"/>
          <w:sz w:val="20"/>
        </w:rPr>
        <w:t>, declara, para efeitos do disposto no n.º 1 do artigo 10.º do Decreto-Lei n.º 555/99, de 16 de dezembro, na sua redação atual, a compatibilidade entre os diversos projetos e as condições necessárias para o cumprimento das disposições legais e regulamentares aplicáveis a cada especialidade e a respeitar por cada autor de projeto.</w:t>
      </w:r>
    </w:p>
    <w:p>
      <w:pPr>
        <w:spacing w:before="0" w:after="18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Declara ainda, para efeitos do n.º 1 do artigo 24.º da Lei n.º 31/2009, de 3 de julho, na sua redação atual, que o seguro de responsabilidade civil extracontratual com a Apólice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da apólice]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 tomador é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[tomador]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abrange a coordenação dos presentes projetos, de acordo com a estimativa de custo total da obra, cujo valor é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[valor]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spacing w:before="40" w:after="100"/>
      </w:pPr>
      <w:r>
        <w:rPr>
          <w:rFonts w:ascii="Arial" w:hAnsi="Arial" w:eastAsia="Arial"/>
          <w:b w:val="0"/>
          <w:i/>
          <w:color w:val="000000"/>
          <w:sz w:val="17"/>
        </w:rPr>
        <w:t>(a preencher com «X», se aplicável)</w:t>
      </w:r>
    </w:p>
    <w:p>
      <w:pPr>
        <w:spacing w:after="220" w:line="264" w:lineRule="auto"/>
        <w:ind w:left="85" w:hanging="85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☐ 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 operação urbanística obteve informação prévia favorável,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processo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do processo]</w:t>
      </w:r>
      <w:r>
        <w:rPr>
          <w:rFonts w:ascii="Arial" w:hAnsi="Arial" w:eastAsia="Arial"/>
          <w:b w:val="0"/>
          <w:i w:val="0"/>
          <w:color w:val="000000"/>
          <w:sz w:val="20"/>
        </w:rPr>
        <w:t>, declarando-se que são respeitados os termos e condições constantes daquela informação.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Data: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Assinatura: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[assinatura digital]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Código de verificação das competências profissionais: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[código]</w:t>
      </w:r>
    </w:p>
    <w:p>
      <w:pPr>
        <w:spacing w:before="160" w:after="100"/>
      </w:pPr>
      <w:r>
        <w:rPr>
          <w:rFonts w:ascii="Arial" w:hAnsi="Arial" w:eastAsia="Arial"/>
          <w:b/>
          <w:i w:val="0"/>
          <w:color w:val="000000"/>
          <w:sz w:val="21"/>
        </w:rPr>
        <w:t>INSTRUÇÕES DE PREENCHIMENTO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(a)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nome e habilitação do coordenador;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(b)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associação pública de natureza profissional, quando for o caso;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(c)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tipo da operação urbanística a realizar;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(d)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a localização da obra (rua, número de polícia e freguesia);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(e)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se se trata de licenciamento, comunicação prévia ou pedido de informação prévia;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(f)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«requerido» no caso de licenciamento ou pedido de informação prévia ou «apresentado» no caso de comunicação prévia;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(g)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nome e morada do requerente ou comunicante;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(h)  </w:t>
      </w:r>
      <w:r>
        <w:rPr>
          <w:rFonts w:ascii="Arial" w:hAnsi="Arial" w:eastAsia="Arial"/>
          <w:b w:val="0"/>
          <w:i w:val="0"/>
          <w:color w:val="000000"/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FC693F" w:rsidRPr="0006063C" w:rsidSect="00034616">
      <w:footerReference w:type="default" r:id="rId9"/>
      <w:pgSz w:w="11906" w:h="16838"/>
      <w:pgMar w:top="96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000000"/>
        <w:sz w:val="15"/>
      </w:rPr>
      <w:t>Modelo de apoio à instrução do procedimento — Portaria n.º 320/2026/1, de 31 de julho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