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i w:val="0"/>
          <w:color w:val="000000"/>
          <w:sz w:val="20"/>
        </w:rPr>
        <w:t>ANEXO VII</w:t>
      </w:r>
    </w:p>
    <w:p>
      <w:pPr>
        <w:spacing w:after="260"/>
        <w:jc w:val="center"/>
      </w:pPr>
      <w:r>
        <w:rPr>
          <w:rFonts w:ascii="Arial" w:hAnsi="Arial" w:eastAsia="Arial"/>
          <w:b w:val="0"/>
          <w:i w:val="0"/>
          <w:color w:val="000000"/>
          <w:sz w:val="20"/>
        </w:rPr>
        <w:t>Termos de responsabilidade</w:t>
      </w:r>
    </w:p>
    <w:p>
      <w:pPr>
        <w:spacing w:after="200"/>
        <w:jc w:val="center"/>
      </w:pPr>
      <w:r>
        <w:rPr>
          <w:rFonts w:ascii="Arial" w:hAnsi="Arial" w:eastAsia="Arial"/>
          <w:b/>
          <w:i w:val="0"/>
          <w:color w:val="000000"/>
          <w:sz w:val="26"/>
        </w:rPr>
        <w:t xml:space="preserve">I — Termo de responsabilidade do(s) autor(es) do projeto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[indicar o projeto]</w:t>
      </w:r>
    </w:p>
    <w:p>
      <w:pPr>
        <w:spacing w:before="0" w:after="180" w:line="276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e habilitação do(s) autor(es)]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com domicílio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[domicílio]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contribuinte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[NIF]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inscrito na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[associação pública profissional]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sob o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 de inscrição]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declara(m), para efeitos do disposto no n.º 1 do artigo 10.º do Decreto-Lei n.º 555/99, de 16 de dezembro, na sua redação atual, que o projeto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[indicar o projeto]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de que é/são autor(es), relativo à obra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[tipo de operação urbanística]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localizada em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[localização da obra]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cujo/a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[procedimento ou operação isenta]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foi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[requerido/apresentado]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 por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[nome e morada do requerente/comunicante]</w:t>
      </w:r>
      <w:r>
        <w:rPr>
          <w:rFonts w:ascii="Arial" w:hAnsi="Arial" w:eastAsia="Arial"/>
          <w:b w:val="0"/>
          <w:i w:val="0"/>
          <w:color w:val="000000"/>
          <w:sz w:val="20"/>
        </w:rPr>
        <w:t>, observa as normas legais e regulamentares aplicáveis à pretensão.</w:t>
      </w:r>
    </w:p>
    <w:p>
      <w:pPr>
        <w:spacing w:before="0" w:after="200" w:line="276" w:lineRule="auto"/>
        <w:jc w:val="both"/>
      </w:pPr>
      <w:r>
        <w:rPr>
          <w:rFonts w:ascii="Arial" w:hAnsi="Arial" w:eastAsia="Arial"/>
          <w:b w:val="0"/>
          <w:i w:val="0"/>
          <w:color w:val="000000"/>
          <w:sz w:val="20"/>
        </w:rPr>
        <w:t xml:space="preserve">Declara(m) ainda, para efeitos do n.º 1 do artigo 24.º da Lei n.º 31/2009, de 3 de julho, na sua redação atual, que o(s) seguro(s) de responsabilidade civil extracontratual com a(s) Apólice(s) n.º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[número(s) da(s) apólice(s)]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cujo(s) tomador(es) é/são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[tomador(es)]</w:t>
      </w:r>
      <w:r>
        <w:rPr>
          <w:rFonts w:ascii="Arial" w:hAnsi="Arial" w:eastAsia="Arial"/>
          <w:b w:val="0"/>
          <w:i w:val="0"/>
          <w:color w:val="000000"/>
          <w:sz w:val="20"/>
        </w:rPr>
        <w:t xml:space="preserve">, abrange(m) a elaboração e subscrição do presente projeto, de acordo com a estimativa de custo total da obra, cujo valor é de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[valor]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spacing w:after="20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Anexo: </w:t>
      </w:r>
      <w:r>
        <w:rPr>
          <w:rFonts w:ascii="Arial" w:hAnsi="Arial" w:eastAsia="Arial"/>
          <w:b w:val="0"/>
          <w:i w:val="0"/>
          <w:color w:val="000000"/>
          <w:sz w:val="20"/>
        </w:rPr>
        <w:t>Quadro de verificação da conformidade do enquadramento legal, regulamentar e urbanístico.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Data: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[dia/mês/ano]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Assinatura: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[assinatura digital]</w:t>
      </w:r>
    </w:p>
    <w:p>
      <w:pPr>
        <w:spacing w:after="120"/>
      </w:pPr>
      <w:r>
        <w:rPr>
          <w:rFonts w:ascii="Arial" w:hAnsi="Arial" w:eastAsia="Arial"/>
          <w:b/>
          <w:i w:val="0"/>
          <w:color w:val="000000"/>
          <w:sz w:val="20"/>
        </w:rPr>
        <w:t xml:space="preserve">Código de verificação das competências profissionais: </w:t>
      </w:r>
      <w:r>
        <w:rPr>
          <w:rFonts w:ascii="Arial" w:hAnsi="Arial" w:eastAsia="Arial"/>
          <w:b w:val="0"/>
          <w:i w:val="0"/>
          <w:color w:val="000000"/>
          <w:sz w:val="20"/>
          <w:shd w:fill="E7E6E6"/>
        </w:rPr>
        <w:t>[código]</w:t>
      </w:r>
    </w:p>
    <w:p>
      <w:pPr>
        <w:spacing w:before="180" w:after="100"/>
      </w:pPr>
      <w:r>
        <w:rPr>
          <w:rFonts w:ascii="Arial" w:hAnsi="Arial" w:eastAsia="Arial"/>
          <w:b/>
          <w:i w:val="0"/>
          <w:color w:val="000000"/>
          <w:sz w:val="21"/>
        </w:rPr>
        <w:t>INSTRUÇÕES DE PREENCHIMENTO</w:t>
      </w:r>
    </w:p>
    <w:p>
      <w:pPr>
        <w:spacing w:after="50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(a)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o projeto ordenador nos termos do disposto na alínea o) do artigo 3.º da Lei n.º 31/2009, de 3 de julho, designadamente projeto de arquitetura, projeto de arquitetura paisagista, projeto de loteamento, etc.;</w:t>
      </w:r>
    </w:p>
    <w:p>
      <w:pPr>
        <w:spacing w:after="50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(b)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nome e habilitação do autor do projeto (repetir conforme a existência de coautor(es) de projeto).</w:t>
      </w:r>
    </w:p>
    <w:p>
      <w:pPr>
        <w:spacing w:after="50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(c)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associação pública de natureza profissional, quando for o caso;</w:t>
      </w:r>
    </w:p>
    <w:p>
      <w:pPr>
        <w:spacing w:after="50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(d)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o tipo de operação urbanística a realizar;</w:t>
      </w:r>
    </w:p>
    <w:p>
      <w:pPr>
        <w:spacing w:after="50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(e)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a localização da obra (rua, número de polícia e freguesia);</w:t>
      </w:r>
    </w:p>
    <w:p>
      <w:pPr>
        <w:spacing w:after="50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(f)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se se trata de licenciamento, comunicação prévia, pedido de informação prévia ou operação isenta nos termos do n.º 1 do artigo 7.º do RJUE;</w:t>
      </w:r>
    </w:p>
    <w:p>
      <w:pPr>
        <w:spacing w:after="50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(g)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que foi «requerido» no caso de licenciamento ou pedido de informação prévia ou «apresentado» no caso de comunicação prévia;</w:t>
      </w:r>
    </w:p>
    <w:p>
      <w:pPr>
        <w:spacing w:after="50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(h)  </w:t>
      </w:r>
      <w:r>
        <w:rPr>
          <w:rFonts w:ascii="Arial" w:hAnsi="Arial" w:eastAsia="Arial"/>
          <w:b w:val="0"/>
          <w:i w:val="0"/>
          <w:color w:val="000000"/>
          <w:sz w:val="17"/>
        </w:rPr>
        <w:t>Indicar o nome e morada do requerente ou comunicante;</w:t>
      </w:r>
    </w:p>
    <w:p>
      <w:pPr>
        <w:spacing w:after="50" w:line="247" w:lineRule="auto"/>
        <w:ind w:left="369" w:hanging="369"/>
      </w:pPr>
      <w:r>
        <w:rPr>
          <w:rFonts w:ascii="Arial" w:hAnsi="Arial" w:eastAsia="Arial"/>
          <w:b/>
          <w:i w:val="0"/>
          <w:color w:val="000000"/>
          <w:sz w:val="17"/>
        </w:rPr>
        <w:t xml:space="preserve">(i)  </w:t>
      </w:r>
      <w:r>
        <w:rPr>
          <w:rFonts w:ascii="Arial" w:hAnsi="Arial" w:eastAsia="Arial"/>
          <w:b w:val="0"/>
          <w:i w:val="0"/>
          <w:color w:val="000000"/>
          <w:sz w:val="17"/>
        </w:rPr>
        <w:t>Para a 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(UE) n.º 910/2014 do Parlamento Europeu e do Conselho.</w:t>
      </w:r>
    </w:p>
    <w:p>
      <w:pPr>
        <w:sectPr>
          <w:footerReference w:type="default" r:id="rId9"/>
          <w:pgSz w:w="11906" w:h="16838"/>
          <w:pgMar w:top="964" w:right="1134" w:bottom="850" w:left="1134" w:header="720" w:footer="720" w:gutter="0"/>
          <w:cols w:space="720"/>
          <w:docGrid w:linePitch="360"/>
        </w:sectPr>
      </w:pPr>
    </w:p>
    <w:p>
      <w:pPr>
        <w:spacing w:after="40"/>
        <w:jc w:val="center"/>
      </w:pPr>
      <w:r>
        <w:rPr>
          <w:rFonts w:ascii="Arial" w:hAnsi="Arial" w:eastAsia="Arial"/>
          <w:b/>
          <w:i w:val="0"/>
          <w:color w:val="000000"/>
          <w:sz w:val="21"/>
        </w:rPr>
        <w:t>ENQUADRAMENTO LEGAL, REGULAMENTAR E URBANÍSTICO</w:t>
      </w:r>
    </w:p>
    <w:p>
      <w:pPr>
        <w:spacing w:after="140" w:line="240" w:lineRule="auto"/>
        <w:jc w:val="center"/>
      </w:pPr>
      <w:r>
        <w:rPr>
          <w:rFonts w:ascii="Arial" w:hAnsi="Arial" w:eastAsia="Arial"/>
          <w:b w:val="0"/>
          <w:i/>
          <w:color w:val="000000"/>
          <w:sz w:val="14"/>
        </w:rPr>
        <w:t>(Preencher os campos aplicáveis ao projeto, identificando onde consta a discriminação e justificação fundamentada da observância, ou não, das normas técnicas e regulamentares, nos termos previstos no artigo 10.º do RJUE.)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2098"/>
        <w:gridCol w:w="2098"/>
        <w:gridCol w:w="2098"/>
        <w:gridCol w:w="2098"/>
        <w:gridCol w:w="2098"/>
      </w:tblGrid>
      <w:tr>
        <w:trPr>
          <w:tblHeader w:val="true"/>
        </w:trPr>
        <w:tc>
          <w:tcPr>
            <w:tcW w:type="dxa" w:w="1786"/>
            <w:shd w:fill="D9E2F3"/>
            <w:tcMar>
              <w:top w:w="80" w:type="dxa"/>
              <w:start w:w="65" w:type="dxa"/>
              <w:bottom w:w="8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Tema</w:t>
            </w:r>
          </w:p>
        </w:tc>
        <w:tc>
          <w:tcPr>
            <w:tcW w:type="dxa" w:w="4280"/>
            <w:shd w:fill="D9E2F3"/>
            <w:tcMar>
              <w:top w:w="80" w:type="dxa"/>
              <w:start w:w="65" w:type="dxa"/>
              <w:bottom w:w="8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Elemento a verificar</w:t>
            </w:r>
          </w:p>
        </w:tc>
        <w:tc>
          <w:tcPr>
            <w:tcW w:type="dxa" w:w="1275"/>
            <w:shd w:fill="D9E2F3"/>
            <w:tcMar>
              <w:top w:w="80" w:type="dxa"/>
              <w:start w:w="65" w:type="dxa"/>
              <w:bottom w:w="8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Conformidade</w:t>
              <w:br/>
              <w:t>Sim/Não/N.A.</w:t>
            </w:r>
          </w:p>
        </w:tc>
        <w:tc>
          <w:tcPr>
            <w:tcW w:type="dxa" w:w="1332"/>
            <w:shd w:fill="D9E2F3"/>
            <w:tcMar>
              <w:top w:w="80" w:type="dxa"/>
              <w:start w:w="65" w:type="dxa"/>
              <w:bottom w:w="8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Memória descritiva</w:t>
              <w:br/>
              <w:t>Pág. n.º</w:t>
            </w:r>
          </w:p>
        </w:tc>
        <w:tc>
          <w:tcPr>
            <w:tcW w:type="dxa" w:w="1332"/>
            <w:shd w:fill="D9E2F3"/>
            <w:tcMar>
              <w:top w:w="80" w:type="dxa"/>
              <w:start w:w="65" w:type="dxa"/>
              <w:bottom w:w="80" w:type="dxa"/>
              <w:end w:w="6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Peça desenhada</w:t>
              <w:br/>
              <w:t>Des. n.º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3"/>
              </w:rPr>
              <w:t>Antecedentes</w:t>
            </w: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Processo n.º [preencher]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3"/>
              </w:rPr>
              <w:t>Índices e enquadramento urbanístico</w:t>
            </w: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Superfície total do terreno objeto da operação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Área do prédio a lotear/Área da parcela ou lote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Número de lotes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Número de fogos/Frações/Unidades de ocupação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Usos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Tipologias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Área de implantação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Área total de construção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Área de construção por usos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Área de construção por pisos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Altura da edificação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Altura da fachada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Número de pisos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Profundidade da edificação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Volumetria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Logradouro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Área permeável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Estacionamento público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Estacionamento privado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Demolições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3"/>
              </w:rPr>
              <w:t>Plano Diretor Municipal</w:t>
            </w: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Ordenamento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Condicionantes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Cedência de áreas para infraestruturas/estacionamento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Cedência de áreas para espaços verdes e de utilização coletiva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Cedência de áreas para equipamentos de utilização coletiva/habitação pública, de custos controlados ou para arrendamento acessível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3"/>
              </w:rPr>
              <w:t>Plano de Urbanização</w:t>
            </w: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Designação: [preencher]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3"/>
              </w:rPr>
              <w:t>Plano de Pormenor</w:t>
            </w: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Designação: [preencher]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3"/>
              </w:rPr>
              <w:t>Operação de Loteamento</w:t>
            </w: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Designação: [preencher]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3"/>
              </w:rPr>
              <w:t>Informação Prévia Favorável (n.º 1 e n.º 2 do artigo 14.º)</w:t>
            </w: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Respeita os termos e condições da informação prévia favorável (Processo n.º [preencher])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3"/>
              </w:rPr>
              <w:t>Outra legislação aplicável</w:t>
            </w: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Regulamento geral das edificações urbanas (RGEU)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Regime da acessibilidade aos edifícios e estabelecimentos que recebem público, via pública e edifícios habitacionais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Segurança contra incêndios em edifícios (SCIE)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Cálculo do desempenho energético dos edifícios (DL 101-D/2020, de 7 de dezembro)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  <w:tr>
        <w:trPr>
          <w:cantSplit/>
        </w:trPr>
        <w:tc>
          <w:tcPr>
            <w:tcW w:type="dxa" w:w="1786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  <w:shd w:fill="F2F2F2"/>
          </w:tcPr>
          <w:p>
            <w:pPr>
              <w:spacing w:after="0" w:line="228" w:lineRule="auto"/>
            </w:pPr>
          </w:p>
        </w:tc>
        <w:tc>
          <w:tcPr>
            <w:tcW w:type="dxa" w:w="4280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3"/>
              </w:rPr>
              <w:t>Outro(s) regulamento(s): [preencher]</w:t>
            </w:r>
          </w:p>
        </w:tc>
        <w:tc>
          <w:tcPr>
            <w:tcW w:type="dxa" w:w="1275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  <w:tc>
          <w:tcPr>
            <w:tcW w:type="dxa" w:w="1332"/>
            <w:tcMar>
              <w:top w:w="44" w:type="dxa"/>
              <w:start w:w="55" w:type="dxa"/>
              <w:bottom w:w="44" w:type="dxa"/>
              <w:end w:w="55" w:type="dxa"/>
            </w:tcMar>
            <w:vAlign w:val="center"/>
          </w:tcPr>
          <w:p>
            <w:pPr>
              <w:spacing w:after="0" w:line="228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4"/>
              </w:rPr>
              <w:t>[      ]</w:t>
            </w:r>
          </w:p>
        </w:tc>
      </w:tr>
    </w:tbl>
    <w:sectPr w:rsidR="00FC693F" w:rsidRPr="0006063C" w:rsidSect="00034616">
      <w:pgSz w:w="11906" w:h="16838"/>
      <w:pgMar w:top="765" w:right="709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center"/>
    </w:pPr>
    <w:r>
      <w:rPr>
        <w:rFonts w:ascii="Arial" w:hAnsi="Arial" w:eastAsia="Arial"/>
        <w:b w:val="0"/>
        <w:i w:val="0"/>
        <w:color w:val="000000"/>
        <w:sz w:val="15"/>
      </w:rPr>
      <w:t>Modelo de apoio à instrução do procedimento — Portaria n.º 320/2026/1, de 31 de julho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