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4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20" w:line="252" w:lineRule="auto"/>
        <w:jc w:val="center"/>
      </w:pPr>
      <w:r>
        <w:rPr>
          <w:rFonts w:ascii="Arial" w:hAnsi="Arial" w:eastAsia="Arial"/>
          <w:b/>
          <w:i w:val="0"/>
          <w:color w:val="000000"/>
          <w:sz w:val="25"/>
        </w:rPr>
        <w:t>V — Termo de responsabilidade pela assunção da função de diretor de obra ou de diretor de fiscalização de obra para efeitos do início da sua execução</w:t>
      </w:r>
    </w:p>
    <w:p>
      <w:pPr>
        <w:spacing w:before="0" w:after="20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habilitação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declara, para efeitos do disposto no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[4 ou 5]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do artigo 21.º da Lei n.º 31/2009, de 3 de julho, relativamente à obra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[tipo de operação urbanística]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localizada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da obra]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 titular é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morada do titular]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que se responsabiliza pelo exercício da função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[diretor de obra / diretor de fiscalização de obra]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before="0" w:after="22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Declara ainda, para efeitos do n.º 1 do artigo 24.º da Lei n.º 31/2009, de 3 de julho, na sua redação atual, que o seguro de responsabilidade civil extracontratual com a Apólice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da apólice]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 tomador é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[tomador]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abrange 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[direção / fiscalização]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da obra, de acordo com a estimativa de custo total da obra, cujo valor é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[valor]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6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nome e habilitação profissional do diretor de obra ou do diretor de fiscalização de obra;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associação pública de natureza profissional, quando for o caso;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número aplicável (n.º 4 ou n.º 5), consoante se trate de diretor de obra ou de diretor de fiscalização de obra;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tipo de operação urbanística a realizar;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7"/>
        </w:rPr>
        <w:t>Identificar a localização da obra (rua, número de polícia e freguesia);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nome e morada do titular;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(g)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se se trata da função de diretor de obra ou de diretor de fiscalização de obra;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(h)  </w:t>
      </w:r>
      <w:r>
        <w:rPr>
          <w:rFonts w:ascii="Arial" w:hAnsi="Arial" w:eastAsia="Arial"/>
          <w:b w:val="0"/>
          <w:i w:val="0"/>
          <w:color w:val="000000"/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C693F" w:rsidRPr="0006063C" w:rsidSect="00034616">
      <w:footerReference w:type="default" r:id="rId9"/>
      <w:pgSz w:w="11906" w:h="16838"/>
      <w:pgMar w:top="9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